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C24" w:rsidRPr="00276D14" w:rsidRDefault="00F73C24" w:rsidP="00F73C24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 w:rsidRPr="00276D14">
        <w:rPr>
          <w:rFonts w:ascii="Times New Roman" w:hAnsi="Times New Roman"/>
          <w:bCs/>
          <w:i/>
          <w:sz w:val="24"/>
          <w:szCs w:val="24"/>
        </w:rPr>
        <w:t>Załącznik nr 1.5 do Zarządzenia Rektora UR  nr 12/2019</w:t>
      </w:r>
    </w:p>
    <w:p w:rsidR="00F73C24" w:rsidRPr="00276D14" w:rsidRDefault="00F73C24" w:rsidP="00F73C24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F73C24" w:rsidRPr="00276D14" w:rsidRDefault="00F73C24" w:rsidP="00F73C24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735190">
        <w:rPr>
          <w:rFonts w:ascii="Times New Roman" w:hAnsi="Times New Roman"/>
          <w:smallCaps/>
          <w:sz w:val="24"/>
          <w:szCs w:val="24"/>
        </w:rPr>
        <w:t>2021-2024</w:t>
      </w:r>
      <w:bookmarkStart w:id="0" w:name="_GoBack"/>
      <w:bookmarkEnd w:id="0"/>
    </w:p>
    <w:p w:rsidR="00F73C24" w:rsidRDefault="002A18AD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Rok akademicki   2021/2022</w:t>
      </w:r>
    </w:p>
    <w:p w:rsidR="00F73C24" w:rsidRPr="00276D14" w:rsidRDefault="00F73C24" w:rsidP="00F73C2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Religie uniwersalistyczne 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F4AA0" w:rsidRPr="00FB7822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KM11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Kolegium humanistyczne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F4AA0" w:rsidRPr="00276D14" w:rsidRDefault="00FF4AA0" w:rsidP="00A81E6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Komunikacja międzykulturowa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4AA0" w:rsidRPr="009C54AE" w:rsidTr="00FF4AA0">
        <w:trPr>
          <w:trHeight w:val="391"/>
        </w:trPr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rok, II semestr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Ryszard Wójtowicz</w:t>
            </w:r>
          </w:p>
        </w:tc>
      </w:tr>
      <w:tr w:rsidR="00FF4AA0" w:rsidRPr="009C54AE" w:rsidTr="00FF4AA0">
        <w:tc>
          <w:tcPr>
            <w:tcW w:w="2694" w:type="dxa"/>
            <w:vAlign w:val="center"/>
          </w:tcPr>
          <w:p w:rsidR="00FF4AA0" w:rsidRPr="009C54AE" w:rsidRDefault="00FF4AA0" w:rsidP="00A81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F4AA0" w:rsidRPr="00A43BF6" w:rsidRDefault="00FF4AA0" w:rsidP="00A81E6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Dr Ryszard Wójtowicz</w:t>
            </w:r>
          </w:p>
        </w:tc>
      </w:tr>
    </w:tbl>
    <w:p w:rsidR="00F73C24" w:rsidRPr="009C54AE" w:rsidRDefault="00F73C24" w:rsidP="00F73C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F73C24" w:rsidRPr="009C54AE" w:rsidRDefault="00F73C24" w:rsidP="00F73C2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73C24" w:rsidRPr="009C54AE" w:rsidRDefault="00F73C24" w:rsidP="00F73C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F73C24" w:rsidRPr="009C54AE" w:rsidTr="00FF4AA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4" w:rsidRPr="009C54AE" w:rsidRDefault="00F73C24" w:rsidP="00A81E6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73C24" w:rsidRPr="009C54AE" w:rsidTr="00FF4AA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F4AA0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C24" w:rsidRPr="00276D14" w:rsidRDefault="00F73C24" w:rsidP="00A81E6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F73C24" w:rsidRPr="009C54AE" w:rsidRDefault="00F73C24" w:rsidP="00F73C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73C24" w:rsidRPr="009C54AE" w:rsidRDefault="00F73C24" w:rsidP="00F73C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3C24" w:rsidRPr="00FF4AA0" w:rsidRDefault="00F73C24" w:rsidP="00F73C24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A0">
        <w:rPr>
          <w:rFonts w:ascii="MS Gothic" w:eastAsia="MS Gothic" w:hAnsi="MS Gothic" w:cs="MS Gothic" w:hint="eastAsia"/>
          <w:szCs w:val="24"/>
        </w:rPr>
        <w:t>×</w:t>
      </w:r>
      <w:r w:rsidRPr="00FF4AA0">
        <w:rPr>
          <w:b w:val="0"/>
          <w:smallCaps w:val="0"/>
          <w:szCs w:val="24"/>
        </w:rPr>
        <w:t xml:space="preserve"> zajęcia w formie tradycyjnej </w:t>
      </w: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F73C24" w:rsidRDefault="00F73C24" w:rsidP="00F73C24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FF4AA0">
        <w:rPr>
          <w:rFonts w:ascii="Corbel" w:hAnsi="Corbel"/>
          <w:smallCaps w:val="0"/>
          <w:szCs w:val="24"/>
        </w:rPr>
        <w:t>ma zaliczenia przedmiotu</w:t>
      </w:r>
      <w:r w:rsidRPr="00276D14">
        <w:rPr>
          <w:smallCaps w:val="0"/>
          <w:szCs w:val="24"/>
        </w:rPr>
        <w:t>.</w:t>
      </w:r>
    </w:p>
    <w:p w:rsidR="00FF4AA0" w:rsidRPr="00FF4AA0" w:rsidRDefault="00FF4AA0" w:rsidP="00F73C24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FF4AA0">
        <w:rPr>
          <w:rFonts w:ascii="Corbel" w:hAnsi="Corbel"/>
          <w:b w:val="0"/>
          <w:smallCaps w:val="0"/>
          <w:szCs w:val="24"/>
        </w:rPr>
        <w:t>Egzamin ustny</w:t>
      </w:r>
    </w:p>
    <w:p w:rsidR="00F73C24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FF4AA0" w:rsidRDefault="00FF4AA0" w:rsidP="00A81E6F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B7822">
              <w:rPr>
                <w:b w:val="0"/>
                <w:smallCaps w:val="0"/>
                <w:color w:val="000000"/>
                <w:szCs w:val="20"/>
              </w:rPr>
              <w:t>Znajomość podstawowych pojęć i teorii dotyczących kultury i życia społecznego nabytych na wcześniejszych zajęciach</w:t>
            </w:r>
          </w:p>
          <w:p w:rsidR="00F73C24" w:rsidRPr="009C54AE" w:rsidRDefault="00F73C24" w:rsidP="00A81E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F73C2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73C24" w:rsidRPr="00C05F44" w:rsidRDefault="00F73C24" w:rsidP="00F73C24">
      <w:pPr>
        <w:pStyle w:val="Punktygwne"/>
        <w:spacing w:before="0" w:after="0"/>
        <w:rPr>
          <w:rFonts w:ascii="Corbel" w:hAnsi="Corbel"/>
          <w:szCs w:val="24"/>
        </w:rPr>
      </w:pPr>
    </w:p>
    <w:p w:rsidR="00F73C24" w:rsidRDefault="00F73C24" w:rsidP="00F73C2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73C24" w:rsidRPr="009C54AE" w:rsidRDefault="00F73C24" w:rsidP="00F73C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8400"/>
      </w:tblGrid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 xml:space="preserve">Celem wykładów i ćwiczeń jest zapoznanie studentów </w:t>
            </w:r>
            <w:r w:rsidRPr="006B0778">
              <w:rPr>
                <w:b w:val="0"/>
                <w:i/>
                <w:sz w:val="24"/>
                <w:szCs w:val="24"/>
              </w:rPr>
              <w:t>Komunikacji międzykulturowej</w:t>
            </w:r>
            <w:r w:rsidRPr="006B0778">
              <w:rPr>
                <w:b w:val="0"/>
                <w:sz w:val="24"/>
                <w:szCs w:val="24"/>
              </w:rPr>
              <w:t xml:space="preserve"> z ogólną wiedzą i problematyką z zakresu religii uniwersalistycznych.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Przedmiot powinien dostarczyć studentom wiedzę odnośnie różnych koncepcji, doktryn i teorii dotyczących religii, a także metod interpretacyjnych oraz pogłębić umiejętność racjonalnej rekonstrukcji, krytycznej i samodzielnej interpretacji tekstów źródłowych z zakresu przedmiotu.</w:t>
            </w:r>
          </w:p>
        </w:tc>
      </w:tr>
      <w:tr w:rsidR="006B0778" w:rsidRPr="009C54AE" w:rsidTr="006B0778">
        <w:tc>
          <w:tcPr>
            <w:tcW w:w="780" w:type="dxa"/>
            <w:vAlign w:val="center"/>
          </w:tcPr>
          <w:p w:rsidR="006B0778" w:rsidRPr="00FB7822" w:rsidRDefault="006B0778" w:rsidP="00A81E6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400" w:type="dxa"/>
            <w:vAlign w:val="center"/>
          </w:tcPr>
          <w:p w:rsidR="006B0778" w:rsidRPr="006B0778" w:rsidRDefault="006B0778" w:rsidP="006B077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Wykład powinien umożliwić studentom tworzenie podejścia wielodziedzinowego i wielostronnego do analizowanych zagadnień oraz wpływać na tworzenie postaw otwartych i tolerancyjnych, ukierunkowanych na dialog międzyreligijny i międzykulturowy.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73C24" w:rsidRPr="009C54AE" w:rsidRDefault="00F73C24" w:rsidP="00F73C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698"/>
        <w:gridCol w:w="1848"/>
      </w:tblGrid>
      <w:tr w:rsidR="00F73C24" w:rsidRPr="009C54AE" w:rsidTr="006B0778">
        <w:tc>
          <w:tcPr>
            <w:tcW w:w="1634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8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40753" w:rsidRPr="009C54AE" w:rsidTr="006B0778">
        <w:tc>
          <w:tcPr>
            <w:tcW w:w="1634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69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48" w:type="dxa"/>
            <w:vAlign w:val="center"/>
          </w:tcPr>
          <w:p w:rsidR="00440753" w:rsidRPr="009C54AE" w:rsidRDefault="00440753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40753" w:rsidRPr="009C54AE" w:rsidTr="006B0778">
        <w:tc>
          <w:tcPr>
            <w:tcW w:w="1634" w:type="dxa"/>
          </w:tcPr>
          <w:p w:rsidR="00440753" w:rsidRPr="008B22A7" w:rsidRDefault="00440753" w:rsidP="006B0778">
            <w:pPr>
              <w:tabs>
                <w:tab w:val="left" w:leader="dot" w:pos="3969"/>
              </w:tabs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K_W03, </w:t>
            </w:r>
          </w:p>
        </w:tc>
        <w:tc>
          <w:tcPr>
            <w:tcW w:w="5698" w:type="dxa"/>
          </w:tcPr>
          <w:p w:rsidR="00440753" w:rsidRDefault="00DF0AF4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miejsce wiedzy o komunikacji międzykulturowej w systemie nauk oraz jej powiązania z innymi naukami</w:t>
            </w:r>
          </w:p>
        </w:tc>
        <w:tc>
          <w:tcPr>
            <w:tcW w:w="1848" w:type="dxa"/>
          </w:tcPr>
          <w:p w:rsidR="00440753" w:rsidRPr="00BA4394" w:rsidRDefault="00DF0AF4" w:rsidP="00DF0AF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K_w08,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kultury i współczesne życie kulturalne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K_w12,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48" w:type="dxa"/>
          </w:tcPr>
          <w:p w:rsidR="00DF0AF4" w:rsidRPr="001834BA" w:rsidRDefault="00DF0AF4" w:rsidP="00CD0C3B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K_U04,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 w:rsidRPr="00D9121F">
              <w:rPr>
                <w:rFonts w:ascii="Corbel" w:hAnsi="Corbel"/>
                <w:sz w:val="24"/>
                <w:szCs w:val="24"/>
              </w:rPr>
              <w:t>dobierać i stosować właściwe metody i narzędzia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9121F">
              <w:rPr>
                <w:rFonts w:ascii="Corbel" w:hAnsi="Corbel"/>
                <w:sz w:val="24"/>
                <w:szCs w:val="24"/>
              </w:rPr>
              <w:t xml:space="preserve">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121F">
              <w:rPr>
                <w:rFonts w:ascii="Corbel" w:hAnsi="Corbel"/>
                <w:sz w:val="24"/>
                <w:szCs w:val="24"/>
              </w:rPr>
              <w:t>zaawansowane techniki informacyjno-komunikacyjne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lastRenderedPageBreak/>
              <w:t>K_U09,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prezentować problemy związane z dziedzinami dotyczącymi komunikacji międzykulturowej, brać udział w debacie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K_U11,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698" w:type="dxa"/>
          </w:tcPr>
          <w:p w:rsidR="00DF0AF4" w:rsidRPr="009C54AE" w:rsidRDefault="00DF0AF4" w:rsidP="00BA43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 xml:space="preserve">Kompetencje </w:t>
            </w:r>
            <w:r>
              <w:rPr>
                <w:rFonts w:ascii="Corbel" w:hAnsi="Corbel"/>
                <w:szCs w:val="24"/>
              </w:rPr>
              <w:t>społeczne: absolwent jest gotów do</w:t>
            </w:r>
          </w:p>
        </w:tc>
        <w:tc>
          <w:tcPr>
            <w:tcW w:w="1848" w:type="dxa"/>
          </w:tcPr>
          <w:p w:rsidR="00DF0AF4" w:rsidRPr="00BA4394" w:rsidRDefault="00DF0AF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K_K04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K_K05,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uznania wpływu różnych zjawisk na komunikację międzykulturową 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  <w:tr w:rsidR="00DF0AF4" w:rsidRPr="009C54AE" w:rsidTr="006B0778">
        <w:tc>
          <w:tcPr>
            <w:tcW w:w="1634" w:type="dxa"/>
          </w:tcPr>
          <w:p w:rsidR="00DF0AF4" w:rsidRPr="008B22A7" w:rsidRDefault="00DF0AF4" w:rsidP="00A81E6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8B22A7">
              <w:rPr>
                <w:rFonts w:ascii="Corbel" w:hAnsi="Corbel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569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uznania odpowiedzialności za zachowanie dziedzictwa kulturowego</w:t>
            </w:r>
          </w:p>
        </w:tc>
        <w:tc>
          <w:tcPr>
            <w:tcW w:w="1848" w:type="dxa"/>
          </w:tcPr>
          <w:p w:rsidR="00DF0AF4" w:rsidRDefault="00DF0AF4" w:rsidP="00CD0C3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</w:tbl>
    <w:p w:rsidR="00BA4394" w:rsidRDefault="00BA439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73C24" w:rsidRPr="009C54AE" w:rsidRDefault="00F73C24" w:rsidP="00F73C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73C24" w:rsidRPr="009C54AE" w:rsidRDefault="00F73C24" w:rsidP="00F73C24">
      <w:pPr>
        <w:spacing w:after="0" w:line="240" w:lineRule="auto"/>
        <w:rPr>
          <w:rFonts w:ascii="Corbel" w:hAnsi="Corbel"/>
          <w:sz w:val="24"/>
          <w:szCs w:val="24"/>
        </w:rPr>
      </w:pPr>
    </w:p>
    <w:p w:rsidR="00F73C24" w:rsidRPr="00AF0894" w:rsidRDefault="00F73C24" w:rsidP="00F73C2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F0894">
        <w:rPr>
          <w:rFonts w:ascii="Corbel" w:hAnsi="Corbel"/>
          <w:b/>
          <w:sz w:val="24"/>
          <w:szCs w:val="24"/>
        </w:rPr>
        <w:t xml:space="preserve">Problematyka ćwiczeń konwersatoryjnych, </w:t>
      </w:r>
    </w:p>
    <w:p w:rsidR="00F73C24" w:rsidRPr="009C54AE" w:rsidRDefault="00F73C24" w:rsidP="00F73C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BA4394">
        <w:tc>
          <w:tcPr>
            <w:tcW w:w="9180" w:type="dxa"/>
          </w:tcPr>
          <w:p w:rsidR="00F73C24" w:rsidRPr="00AF0894" w:rsidRDefault="00F73C24" w:rsidP="00A81E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Filozofia religii o znaczeniu, treści i funkcji religii w kulturze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Społeczno-kulturowe uwarunkowania religii i religijności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Zarys dziejów religii:</w:t>
            </w:r>
          </w:p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Religie Azji, Australii i Oceanii, Afryki i Ameryki 2h;</w:t>
            </w:r>
          </w:p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Starożytne religie Bliskiego Wschodu i Europy 2h.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FB7822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Religie uniwersalistyczne – znaczenie, zakres i dystynkcje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Buddyzm – tradycja i oddziaływanie ponad kulturowe 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Judaizm – religia tylko Żydów?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Islam – jego tradycje a odziaływanie światowe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Chrześcijaństwo pierwotne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Prawosławie 2h; 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Kościoły protestanckie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Katolicyzm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Sekularyzacja czy renesans religii i religijności?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13. Sacrum i profanum we współczesnym świecie 2h;</w:t>
            </w:r>
          </w:p>
        </w:tc>
      </w:tr>
      <w:tr w:rsidR="00BA4394" w:rsidRPr="009C54AE" w:rsidTr="00BA4394">
        <w:tc>
          <w:tcPr>
            <w:tcW w:w="9180" w:type="dxa"/>
          </w:tcPr>
          <w:p w:rsidR="00BA4394" w:rsidRPr="0066672E" w:rsidRDefault="00BA4394" w:rsidP="00A81E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14. Współczesne znaczenie dialogu międzyreligijnego i międzykulturowego 2h.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0894" w:rsidRPr="00AF0894" w:rsidRDefault="00F73C24" w:rsidP="00F73C2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Wykład: wykład problemowy, </w:t>
      </w:r>
    </w:p>
    <w:p w:rsidR="00F73C24" w:rsidRPr="00AF0894" w:rsidRDefault="00F73C24" w:rsidP="00AF0894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F0894">
        <w:rPr>
          <w:b w:val="0"/>
          <w:smallCaps w:val="0"/>
          <w:szCs w:val="24"/>
        </w:rPr>
        <w:t xml:space="preserve">Ćwiczenia: analiza tekstów z dyskusją, </w:t>
      </w:r>
    </w:p>
    <w:p w:rsidR="00F73C24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73C24" w:rsidRPr="009C54AE" w:rsidRDefault="00F73C24" w:rsidP="00F73C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F73C24" w:rsidRPr="009C54AE" w:rsidTr="00AF0894">
        <w:tc>
          <w:tcPr>
            <w:tcW w:w="1897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131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73C24" w:rsidRPr="009C54AE" w:rsidRDefault="00F73C24" w:rsidP="00A81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8F5D93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F5D93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8F5D93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  <w:p w:rsidR="00593038" w:rsidRPr="008F5D93" w:rsidRDefault="00593038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8F5D93">
              <w:rPr>
                <w:b w:val="0"/>
                <w:szCs w:val="24"/>
              </w:rPr>
              <w:t>OBSERWACJA</w:t>
            </w:r>
            <w:r>
              <w:rPr>
                <w:b w:val="0"/>
                <w:szCs w:val="24"/>
              </w:rPr>
              <w:t xml:space="preserve"> W TRAKCIE ZAJĘĆ;</w:t>
            </w:r>
          </w:p>
          <w:p w:rsidR="00AF0894" w:rsidRPr="008F5D93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  <w:u w:val="single"/>
              </w:rPr>
            </w:pPr>
            <w:r>
              <w:rPr>
                <w:b w:val="0"/>
                <w:szCs w:val="24"/>
              </w:rPr>
              <w:t>EGZAMIN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  <w:tr w:rsidR="00AF0894" w:rsidRPr="009C54AE" w:rsidTr="00AF0894">
        <w:tc>
          <w:tcPr>
            <w:tcW w:w="1897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3"/>
            </w:tblGrid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K_W03</w:t>
                  </w:r>
                </w:p>
              </w:tc>
            </w:tr>
            <w:tr w:rsidR="00AF0894" w:rsidRPr="00FB7822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Punktygwne"/>
                    <w:spacing w:before="0" w:after="0"/>
                    <w:rPr>
                      <w:b w:val="0"/>
                      <w:smallCaps w:val="0"/>
                      <w:szCs w:val="24"/>
                    </w:rPr>
                  </w:pPr>
                  <w:r w:rsidRPr="00020136">
                    <w:rPr>
                      <w:b w:val="0"/>
                      <w:bCs/>
                      <w:sz w:val="23"/>
                      <w:szCs w:val="23"/>
                    </w:rPr>
                    <w:t>K_W08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K_W12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K_U05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K_U09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020136" w:rsidRDefault="00AF0894" w:rsidP="00A81E6F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020136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K_U11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K_K04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K_K05,</w:t>
                  </w:r>
                </w:p>
              </w:tc>
            </w:tr>
            <w:tr w:rsidR="00AF0894" w:rsidTr="00AF0894">
              <w:tc>
                <w:tcPr>
                  <w:tcW w:w="1563" w:type="dxa"/>
                </w:tcPr>
                <w:p w:rsidR="00AF0894" w:rsidRPr="008B22A7" w:rsidRDefault="00AF0894" w:rsidP="00A81E6F">
                  <w:pPr>
                    <w:pStyle w:val="Punktygwne"/>
                    <w:spacing w:before="0" w:after="0"/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</w:pPr>
                  <w:r w:rsidRPr="008B22A7">
                    <w:rPr>
                      <w:rFonts w:ascii="Corbel" w:hAnsi="Corbel"/>
                      <w:color w:val="000000" w:themeColor="text1"/>
                      <w:sz w:val="20"/>
                      <w:szCs w:val="20"/>
                    </w:rPr>
                    <w:t>K_K06</w:t>
                  </w:r>
                </w:p>
              </w:tc>
            </w:tr>
          </w:tbl>
          <w:p w:rsidR="00AF0894" w:rsidRPr="00FB7822" w:rsidRDefault="00AF0894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3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090" w:type="dxa"/>
          </w:tcPr>
          <w:p w:rsidR="00AF0894" w:rsidRPr="00FB7822" w:rsidRDefault="00AF0894" w:rsidP="00A81E6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konwersatorium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73C24" w:rsidRPr="009C54AE" w:rsidTr="00A81E6F">
        <w:tc>
          <w:tcPr>
            <w:tcW w:w="9670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F0894" w:rsidRDefault="00AF0894" w:rsidP="00AF08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136">
              <w:rPr>
                <w:rFonts w:ascii="Times New Roman" w:hAnsi="Times New Roman"/>
                <w:sz w:val="24"/>
                <w:szCs w:val="24"/>
              </w:rPr>
              <w:t xml:space="preserve">Wykład </w:t>
            </w:r>
            <w:r>
              <w:rPr>
                <w:rFonts w:ascii="Times New Roman" w:hAnsi="Times New Roman"/>
                <w:sz w:val="24"/>
                <w:szCs w:val="24"/>
              </w:rPr>
              <w:t>konwersatoryjny realizuje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wiedzę, umiejętności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uczenia się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i kompetencje społeczne zgodnie z założeniami efektów kształcenia oraz treś</w:t>
            </w:r>
            <w:r>
              <w:rPr>
                <w:rFonts w:ascii="Times New Roman" w:hAnsi="Times New Roman"/>
                <w:sz w:val="24"/>
                <w:szCs w:val="24"/>
              </w:rPr>
              <w:t>cią realizowaną podczas zajęć. W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arunkiem zaliczenia przedmiotu przez studenta jest obecność na wykładzie oraz indywidualna lektura (przygotowanie do zajęć), umiejętność </w:t>
            </w:r>
            <w:r>
              <w:rPr>
                <w:rFonts w:ascii="Times New Roman" w:hAnsi="Times New Roman"/>
                <w:sz w:val="24"/>
                <w:szCs w:val="24"/>
              </w:rPr>
              <w:t>analizy i problematyzowania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wykazana aktywnością własną (udział w dyskusji). </w:t>
            </w:r>
          </w:p>
          <w:p w:rsidR="00F73C24" w:rsidRPr="00AF0894" w:rsidRDefault="00AF0894" w:rsidP="00AF08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Ocena: aktywność własna studenta na zajęciach, pozytywna ocena z kolokwium, egzamin ustny.</w:t>
            </w:r>
          </w:p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F73C24" w:rsidRPr="009C54AE" w:rsidTr="00A81E6F">
        <w:tc>
          <w:tcPr>
            <w:tcW w:w="4962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1131F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73C24" w:rsidRPr="009C54AE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F73C24" w:rsidRPr="009C54AE" w:rsidTr="00A81E6F">
        <w:tc>
          <w:tcPr>
            <w:tcW w:w="4962" w:type="dxa"/>
          </w:tcPr>
          <w:p w:rsidR="00F73C24" w:rsidRPr="009C54AE" w:rsidRDefault="00F73C2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73C24" w:rsidRPr="00AF0894" w:rsidRDefault="00AF0894" w:rsidP="00A81E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>3 ects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73C24" w:rsidRPr="009C54AE" w:rsidTr="00A81E6F">
        <w:trPr>
          <w:trHeight w:val="397"/>
        </w:trPr>
        <w:tc>
          <w:tcPr>
            <w:tcW w:w="3544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73C24" w:rsidRPr="009C54AE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73C24" w:rsidRPr="009C54AE" w:rsidRDefault="00F73C24" w:rsidP="00F73C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73C24" w:rsidRPr="009C54AE" w:rsidTr="00A81E6F">
        <w:trPr>
          <w:trHeight w:val="397"/>
        </w:trPr>
        <w:tc>
          <w:tcPr>
            <w:tcW w:w="7513" w:type="dxa"/>
          </w:tcPr>
          <w:p w:rsidR="00AF0894" w:rsidRDefault="00F73C24" w:rsidP="00AF0894">
            <w:pPr>
              <w:tabs>
                <w:tab w:val="left" w:pos="900"/>
              </w:tabs>
              <w:spacing w:after="0"/>
              <w:ind w:left="108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AF0894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Stark R., Bainbridge S. W.,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Teoria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2007;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Luhmann N.,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Funkcja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Nomos, Kraków 2001;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Historia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I, Dialog, Warszawa 2002;</w:t>
            </w:r>
          </w:p>
          <w:p w:rsidR="00AF0894" w:rsidRPr="007D69B1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Zagadnienia problemowe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II, Dialog, Warszawa 2002;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Küng H.,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Krótka historia Kościoła katolickiego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 A. Skalski, Wydawnictwo Dolnośląskie, Wrocław 2004;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Koran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tłum. J. Bielawski, PIW, Warszawa 2014;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Biblia tysiąclecia. Pismo Ś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więte Starego i Nowego Testamentu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Słuszkiewicz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Buddyzm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Tyloch W.,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Judaizm religia Żydów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Szymański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Bielawski J.,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jako religia światowa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Kiryłowicz S.,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Prawosławie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, red. J. 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Keller, Iskry, Warszawa 1986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:rsidR="00F73C24" w:rsidRPr="00AF0894" w:rsidRDefault="00AF0894" w:rsidP="00AF0894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Kowalski W. J.,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Protestantyzm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, w;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</w:p>
        </w:tc>
      </w:tr>
      <w:tr w:rsidR="00F73C24" w:rsidRPr="009C54AE" w:rsidTr="00A81E6F">
        <w:trPr>
          <w:trHeight w:val="397"/>
        </w:trPr>
        <w:tc>
          <w:tcPr>
            <w:tcW w:w="7513" w:type="dxa"/>
          </w:tcPr>
          <w:p w:rsidR="00F73C24" w:rsidRDefault="00F73C24" w:rsidP="00A81E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F0894" w:rsidRDefault="00AF0894" w:rsidP="00AF0894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Wszołek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filozofii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WAM, Kraków 2004;</w:t>
            </w:r>
          </w:p>
          <w:p w:rsidR="00AF0894" w:rsidRPr="000F3E8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Poniatowski Z.,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struktura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Kielce 1958;</w:t>
            </w:r>
          </w:p>
          <w:p w:rsidR="00AF0894" w:rsidRPr="007D69B1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Rusecki M.,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geneza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warszawa 1989;</w:t>
            </w:r>
          </w:p>
          <w:p w:rsidR="00AF0894" w:rsidRPr="0097059B" w:rsidRDefault="00AF0894" w:rsidP="00AF0894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Ilustrowana encyklopedia religii świata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red. Z. Drozdowicz, Z. Stachowski, Kurpisz S.A, Warszawa 2002;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Norris P., Inglehart R.,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Sacrum i profanum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, Nomos, Kraków 2006;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Piwowarski W.,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2000;</w:t>
            </w:r>
          </w:p>
          <w:p w:rsidR="00AF0894" w:rsidRPr="0097059B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Jodkowski K.,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Spór ewolucjonizmu z kreacjonizmem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MEGAS, Warszawa 2007;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D. T. Suzuki,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Buddyzmu Zen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Vis-a-vis/Etiuda, 2016;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Kowalczyk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Człowiek, społeczność, wartość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1995;</w:t>
            </w:r>
          </w:p>
          <w:p w:rsid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7D69B1">
              <w:rPr>
                <w:rFonts w:ascii="Times New Roman" w:eastAsia="SimSun" w:hAnsi="Times New Roman"/>
                <w:sz w:val="24"/>
                <w:szCs w:val="24"/>
              </w:rPr>
              <w:t xml:space="preserve">Guzowska B.,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Duchowość ponowoczesna</w:t>
            </w:r>
            <w:r w:rsidRPr="007D69B1">
              <w:rPr>
                <w:rFonts w:ascii="Times New Roman" w:eastAsia="SimSun" w:hAnsi="Times New Roman"/>
                <w:sz w:val="24"/>
                <w:szCs w:val="24"/>
              </w:rPr>
              <w:t>, UR, Rzeszów 2011;</w:t>
            </w:r>
          </w:p>
          <w:p w:rsidR="00AF0894" w:rsidRPr="00AF0894" w:rsidRDefault="00AF0894" w:rsidP="00AF0894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AF0894">
              <w:rPr>
                <w:rFonts w:ascii="Times New Roman" w:eastAsia="SimSun" w:hAnsi="Times New Roman"/>
                <w:sz w:val="24"/>
                <w:szCs w:val="24"/>
              </w:rPr>
              <w:t xml:space="preserve">Wójtowicz R., </w:t>
            </w:r>
            <w:r w:rsidRPr="00AF0894">
              <w:rPr>
                <w:rFonts w:ascii="Times New Roman" w:eastAsia="SimSun" w:hAnsi="Times New Roman"/>
                <w:i/>
                <w:sz w:val="24"/>
                <w:szCs w:val="24"/>
              </w:rPr>
              <w:t>Człowiek i kultura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. Prolegomena do wojtyliańskiej antropologii filozoficznej</w:t>
            </w:r>
            <w:r w:rsidRPr="00AF0894">
              <w:rPr>
                <w:rFonts w:ascii="Times New Roman" w:eastAsia="SimSun" w:hAnsi="Times New Roman"/>
                <w:sz w:val="24"/>
                <w:szCs w:val="24"/>
              </w:rPr>
              <w:t>, UR, Rzeszów 2010</w:t>
            </w:r>
          </w:p>
        </w:tc>
      </w:tr>
    </w:tbl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73C24" w:rsidRPr="009C54AE" w:rsidRDefault="00F73C24" w:rsidP="00F73C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D7910" w:rsidRDefault="00F73C24" w:rsidP="00F73C24">
      <w:r w:rsidRPr="009C54AE">
        <w:rPr>
          <w:rFonts w:ascii="Corbel" w:hAnsi="Corbel"/>
          <w:szCs w:val="24"/>
        </w:rPr>
        <w:t>Akceptacja Kierownika Jednostki lub osoby upoważ</w:t>
      </w:r>
      <w:r w:rsidR="001131FC">
        <w:rPr>
          <w:rFonts w:ascii="Corbel" w:hAnsi="Corbel"/>
          <w:szCs w:val="24"/>
        </w:rPr>
        <w:t>nionej</w:t>
      </w:r>
    </w:p>
    <w:sectPr w:rsidR="00DD79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F9B" w:rsidRDefault="00861F9B" w:rsidP="00F73C24">
      <w:pPr>
        <w:spacing w:after="0" w:line="240" w:lineRule="auto"/>
      </w:pPr>
      <w:r>
        <w:separator/>
      </w:r>
    </w:p>
  </w:endnote>
  <w:endnote w:type="continuationSeparator" w:id="0">
    <w:p w:rsidR="00861F9B" w:rsidRDefault="00861F9B" w:rsidP="00F7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036469"/>
      <w:docPartObj>
        <w:docPartGallery w:val="Page Numbers (Bottom of Page)"/>
        <w:docPartUnique/>
      </w:docPartObj>
    </w:sdtPr>
    <w:sdtEndPr/>
    <w:sdtContent>
      <w:p w:rsidR="001131FC" w:rsidRDefault="001131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190">
          <w:rPr>
            <w:noProof/>
          </w:rPr>
          <w:t>1</w:t>
        </w:r>
        <w:r>
          <w:fldChar w:fldCharType="end"/>
        </w:r>
      </w:p>
    </w:sdtContent>
  </w:sdt>
  <w:p w:rsidR="001131FC" w:rsidRDefault="001131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F9B" w:rsidRDefault="00861F9B" w:rsidP="00F73C24">
      <w:pPr>
        <w:spacing w:after="0" w:line="240" w:lineRule="auto"/>
      </w:pPr>
      <w:r>
        <w:separator/>
      </w:r>
    </w:p>
  </w:footnote>
  <w:footnote w:type="continuationSeparator" w:id="0">
    <w:p w:rsidR="00861F9B" w:rsidRDefault="00861F9B" w:rsidP="00F73C24">
      <w:pPr>
        <w:spacing w:after="0" w:line="240" w:lineRule="auto"/>
      </w:pPr>
      <w:r>
        <w:continuationSeparator/>
      </w:r>
    </w:p>
  </w:footnote>
  <w:footnote w:id="1">
    <w:p w:rsidR="00F73C24" w:rsidRDefault="00F73C24" w:rsidP="00F73C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E657F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24"/>
    <w:rsid w:val="001131FC"/>
    <w:rsid w:val="001C79B2"/>
    <w:rsid w:val="002A18AD"/>
    <w:rsid w:val="00440753"/>
    <w:rsid w:val="004A25D9"/>
    <w:rsid w:val="00593038"/>
    <w:rsid w:val="006B0778"/>
    <w:rsid w:val="00733189"/>
    <w:rsid w:val="00735190"/>
    <w:rsid w:val="00861F9B"/>
    <w:rsid w:val="00AF0894"/>
    <w:rsid w:val="00B10ECA"/>
    <w:rsid w:val="00BA4394"/>
    <w:rsid w:val="00C46A50"/>
    <w:rsid w:val="00DD7910"/>
    <w:rsid w:val="00DF0AF4"/>
    <w:rsid w:val="00F73C24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9CB3F"/>
  <w15:docId w15:val="{F74E56AE-1563-4988-82B4-BE6229C9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3C2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C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C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73C24"/>
    <w:rPr>
      <w:vertAlign w:val="superscript"/>
    </w:rPr>
  </w:style>
  <w:style w:type="paragraph" w:customStyle="1" w:styleId="Punktygwne">
    <w:name w:val="Punkty główne"/>
    <w:basedOn w:val="Normalny"/>
    <w:rsid w:val="00F73C2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73C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73C2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73C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73C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73C2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73C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73C2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3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3C24"/>
    <w:rPr>
      <w:rFonts w:ascii="Calibri" w:eastAsia="Calibri" w:hAnsi="Calibri" w:cs="Times New Roman"/>
    </w:rPr>
  </w:style>
  <w:style w:type="paragraph" w:customStyle="1" w:styleId="Default">
    <w:name w:val="Default"/>
    <w:rsid w:val="00BA43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89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1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1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1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1161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iser</dc:creator>
  <cp:lastModifiedBy>Użytkownik systemu Windows</cp:lastModifiedBy>
  <cp:revision>9</cp:revision>
  <dcterms:created xsi:type="dcterms:W3CDTF">2019-07-09T17:27:00Z</dcterms:created>
  <dcterms:modified xsi:type="dcterms:W3CDTF">2024-08-09T09:08:00Z</dcterms:modified>
</cp:coreProperties>
</file>